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6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Davlat organlari va tashkilotlarining tasarrufidagi xizmat avtomototransport vositalari to‘g‘risidagi</w:t>
      </w:r>
    </w:p>
    <w:p>
      <w:pPr>
        <w:spacing w:before="160" w:after="160" w:line="240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MA’LUMOTLAR</w:t>
      </w:r>
    </w:p>
    <w:tbl>
      <w:tblPr/>
      <w:tblGrid>
        <w:gridCol w:w="562"/>
        <w:gridCol w:w="1701"/>
        <w:gridCol w:w="1418"/>
        <w:gridCol w:w="1417"/>
        <w:gridCol w:w="1560"/>
        <w:gridCol w:w="1134"/>
        <w:gridCol w:w="1526"/>
        <w:gridCol w:w="1671"/>
        <w:gridCol w:w="1671"/>
        <w:gridCol w:w="1554"/>
        <w:gridCol w:w="1477"/>
      </w:tblGrid>
      <w:tr>
        <w:trPr>
          <w:trHeight w:val="433" w:hRule="auto"/>
          <w:jc w:val="left"/>
        </w:trPr>
        <w:tc>
          <w:tcPr>
            <w:tcW w:w="5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Т/р</w:t>
            </w:r>
          </w:p>
        </w:tc>
        <w:tc>
          <w:tcPr>
            <w:tcW w:w="17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Русуми</w:t>
            </w:r>
          </w:p>
        </w:tc>
        <w:tc>
          <w:tcPr>
            <w:tcW w:w="14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Давлат рақами</w:t>
            </w:r>
          </w:p>
        </w:tc>
        <w:tc>
          <w:tcPr>
            <w:tcW w:w="141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Ишлаб чиқарилган </w:t>
              <w:br/>
              <w:t xml:space="preserve">йили</w:t>
            </w:r>
          </w:p>
        </w:tc>
        <w:tc>
          <w:tcPr>
            <w:tcW w:w="15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Балансга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олинган вақти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(аниқ санаси)</w:t>
            </w:r>
          </w:p>
        </w:tc>
        <w:tc>
          <w:tcPr>
            <w:tcW w:w="11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Сони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дона)</w:t>
            </w:r>
          </w:p>
        </w:tc>
        <w:tc>
          <w:tcPr>
            <w:tcW w:w="152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Балансга олинган вақтдаги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қиймати </w:t>
              <w:br/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(минг сўмда)</w:t>
            </w:r>
          </w:p>
        </w:tc>
        <w:tc>
          <w:tcPr>
            <w:tcW w:w="167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Сақлаш харажатлари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минг сўмда)</w:t>
            </w:r>
          </w:p>
        </w:tc>
        <w:tc>
          <w:tcPr>
            <w:tcW w:w="167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Жиҳозлаш харажатлари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(минг сўмда)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30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Ҳаракатланган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масофа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963" w:hRule="auto"/>
          <w:jc w:val="left"/>
        </w:trPr>
        <w:tc>
          <w:tcPr>
            <w:tcW w:w="5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Ҳисобот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даврида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ҳаракатланган масофа</w:t>
            </w:r>
          </w:p>
        </w:tc>
        <w:tc>
          <w:tcPr>
            <w:tcW w:w="14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Жами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ҳаракатланган масофа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14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</w:tr>
      <w:tr>
        <w:trPr>
          <w:trHeight w:val="1" w:hRule="atLeast"/>
          <w:jc w:val="left"/>
        </w:trPr>
        <w:tc>
          <w:tcPr>
            <w:tcW w:w="15691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Ҳисобот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йилининг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маълумотлар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эълон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қилинаётган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чораги)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"TRAVERSE"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30 020 DAV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2018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йил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FFFFFF"/>
                <w:spacing w:val="0"/>
                <w:position w:val="0"/>
                <w:sz w:val="22"/>
                <w:shd w:fill="379F15" w:val="clear"/>
              </w:rPr>
              <w:t xml:space="preserve">01.04.2022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456563,1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5085,0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CAPTIVA 2 (2.4) (C7)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30 301 SAA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2017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йил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FFFFFF"/>
                <w:spacing w:val="0"/>
                <w:position w:val="0"/>
                <w:sz w:val="22"/>
                <w:shd w:fill="3FB618" w:val="clear"/>
              </w:rPr>
              <w:t xml:space="preserve">31.07.2017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292135.1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10850,0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Lacetti-2 CD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Х  -Elegant/AT/ Plus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30 302 SAA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2019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йил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FFFFFF"/>
                <w:spacing w:val="0"/>
                <w:position w:val="0"/>
                <w:sz w:val="22"/>
                <w:shd w:fill="3FB618" w:val="clear"/>
              </w:rPr>
              <w:t xml:space="preserve">29.07.2019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133862.5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Нексия 3 LT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30 103 DAV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2017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йил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27.03.2017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78896,5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2690,0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Нексия 3 LT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30 304 SAA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2017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йил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27.03.2017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90666,2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2690,0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COBALT LT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30  202 PXQ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2019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йил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FFFFFF"/>
                <w:spacing w:val="0"/>
                <w:position w:val="0"/>
                <w:sz w:val="22"/>
                <w:shd w:fill="3FB618" w:val="clear"/>
              </w:rPr>
              <w:t xml:space="preserve">20.02.2020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88457.3 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Нексия 3 LT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30 109 DAV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2020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йил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01.10.2020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101512,6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Мерседес-Бенц" S-350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30 010 SAA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2003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йил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FFFFFF"/>
                <w:spacing w:val="0"/>
                <w:position w:val="0"/>
                <w:sz w:val="22"/>
                <w:shd w:fill="3FB618" w:val="clear"/>
              </w:rPr>
              <w:t xml:space="preserve">06.04.2020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336842.1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Lacetti 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30 104 DAV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2018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йил 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115697,4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2690,0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5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Маълумотлар эълон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қилинаётган давр бўйича жами: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65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Ҳисобот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йилининг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ўтган даври бўйича жами: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12"/>
          <w:shd w:fill="auto" w:val="clear"/>
        </w:rPr>
      </w:pPr>
    </w:p>
    <w:p>
      <w:pPr>
        <w:tabs>
          <w:tab w:val="left" w:pos="426" w:leader="none"/>
        </w:tabs>
        <w:spacing w:before="0" w:after="0" w:line="240"/>
        <w:ind w:right="-456" w:left="0" w:firstLine="426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Изоҳ: </w:t>
      </w:r>
    </w:p>
    <w:p>
      <w:pPr>
        <w:tabs>
          <w:tab w:val="left" w:pos="426" w:leader="none"/>
        </w:tabs>
        <w:spacing w:before="0" w:after="0" w:line="240"/>
        <w:ind w:right="-456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1. 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Маълумотлар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ҳисобот йилининг ҳар бир чораги учун алоҳида шакллантирилиб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(1,2,3 ва 4-чораклар қўшилганда, жадвалнинг </w:t>
        <w:br/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“Ҳисобот йилининг ўтган даври бўйича жами”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сатрида 6-11-устунларнинг кўрсаткичлари ҳисобот йили давомида ўсиб борувчи тартибида киритилади)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давлат органлари ва ташкилотларининг расмий веб-сайти ва Очиқ маълумотлар порталидаги саҳифасида жойлаштирилади </w:t>
        <w:br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(тезкор-қидирув, ҳарбий ва бошқа махсус хизматларда фойдаланиладиган ашёлар бундан мустасно)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tabs>
          <w:tab w:val="left" w:pos="426" w:leader="none"/>
        </w:tabs>
        <w:spacing w:before="0" w:after="0" w:line="240"/>
        <w:ind w:right="-456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2. 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Маълумотлар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ҳар бир хизмат автомототранспорт воситалари кесимида, ҳар чорак якунидан кейинги ойнинг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ўнинчи санасига қадар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белгиланган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ахборот ресурсида жойлаштириб борилиши лозим;</w:t>
      </w:r>
    </w:p>
    <w:p>
      <w:pPr>
        <w:tabs>
          <w:tab w:val="left" w:pos="426" w:leader="none"/>
        </w:tabs>
        <w:spacing w:before="0" w:after="0" w:line="240"/>
        <w:ind w:right="-456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3. 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Жадвалнинг 7-устунига янги автомототранспорт воситасини сотиб олиш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қиймати киритилади. Шунингдек, муқаддам фойдаланувда бўлган </w:t>
        <w:br/>
        <w:t xml:space="preserve">ёки янги бўлмаган автомототранспорт воситаси балансга олинган тақдирда унинг баҳолаш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(қайта баҳолаш)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қиймати киритилиб, ушбу юзасидан </w:t>
        <w:br/>
        <w:t xml:space="preserve">изоҳга тегишли маълумотлар киритилиши лозим;</w:t>
      </w:r>
    </w:p>
    <w:p>
      <w:pPr>
        <w:tabs>
          <w:tab w:val="left" w:pos="426" w:leader="none"/>
        </w:tabs>
        <w:spacing w:before="0" w:after="0" w:line="240"/>
        <w:ind w:right="-456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4. 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Жадвалнинг 10-устунида автомототранспорт воситаси фақат кўрсаткичлар киритилаётган чоракда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ҳаракатланган масофа киритилади;</w:t>
      </w:r>
    </w:p>
    <w:p>
      <w:pPr>
        <w:tabs>
          <w:tab w:val="left" w:pos="426" w:leader="none"/>
        </w:tabs>
        <w:spacing w:before="0" w:after="0" w:line="240"/>
        <w:ind w:right="-456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5. 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ва 9-устунларидаги сарфланган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ҳаражатлар жамланган ҳолда, бюджет ва бюджетдан ташқари маблағлар ҳисобига амалга оширилган кўрсатқичлари бўйича изоҳга тегишли маълумотлар киритилиши лозим.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00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